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733F90" w14:textId="77777777" w:rsidR="008304FD" w:rsidRPr="00074E12" w:rsidRDefault="008304FD" w:rsidP="008304FD">
      <w:pPr>
        <w:jc w:val="center"/>
        <w:rPr>
          <w:b/>
          <w:bCs/>
          <w:sz w:val="32"/>
          <w:szCs w:val="32"/>
        </w:rPr>
      </w:pPr>
      <w:r w:rsidRPr="00074E12">
        <w:rPr>
          <w:b/>
          <w:bCs/>
          <w:sz w:val="32"/>
          <w:szCs w:val="32"/>
        </w:rPr>
        <w:t>2021</w:t>
      </w:r>
      <w:r w:rsidRPr="00074E12">
        <w:rPr>
          <w:b/>
          <w:bCs/>
          <w:sz w:val="32"/>
          <w:szCs w:val="32"/>
        </w:rPr>
        <w:t>年汕头大学数学系</w:t>
      </w:r>
      <w:r w:rsidRPr="00074E12">
        <w:rPr>
          <w:rFonts w:hint="eastAsia"/>
          <w:b/>
          <w:bCs/>
          <w:sz w:val="32"/>
          <w:szCs w:val="32"/>
        </w:rPr>
        <w:t>学科数学</w:t>
      </w:r>
      <w:r w:rsidRPr="00074E12">
        <w:rPr>
          <w:b/>
          <w:bCs/>
          <w:sz w:val="32"/>
          <w:szCs w:val="32"/>
        </w:rPr>
        <w:t>硕士研究生复试办法</w:t>
      </w:r>
    </w:p>
    <w:p w14:paraId="3DEF9B8E" w14:textId="3E930703" w:rsidR="00B90080" w:rsidRDefault="00B90080" w:rsidP="008304FD">
      <w:pPr>
        <w:pStyle w:val="a3"/>
        <w:adjustRightInd w:val="0"/>
        <w:snapToGrid w:val="0"/>
        <w:spacing w:after="0" w:afterAutospacing="0" w:line="360" w:lineRule="auto"/>
        <w:rPr>
          <w:rFonts w:asciiTheme="minorEastAsia" w:eastAsiaTheme="minorEastAsia" w:hAnsiTheme="minorEastAsia"/>
          <w:color w:val="454545"/>
          <w:sz w:val="28"/>
          <w:szCs w:val="28"/>
        </w:rPr>
      </w:pPr>
      <w:r>
        <w:rPr>
          <w:rFonts w:asciiTheme="minorEastAsia" w:eastAsiaTheme="minorEastAsia" w:hAnsiTheme="minorEastAsia" w:hint="eastAsia"/>
          <w:b/>
          <w:bCs/>
          <w:color w:val="454545"/>
          <w:sz w:val="28"/>
          <w:szCs w:val="28"/>
        </w:rPr>
        <w:t>复试时间</w:t>
      </w:r>
      <w:r>
        <w:rPr>
          <w:rFonts w:asciiTheme="minorEastAsia" w:eastAsiaTheme="minorEastAsia" w:hAnsiTheme="minorEastAsia" w:hint="eastAsia"/>
          <w:color w:val="454545"/>
          <w:sz w:val="28"/>
          <w:szCs w:val="28"/>
        </w:rPr>
        <w:t>：</w:t>
      </w:r>
      <w:r w:rsidR="008304FD">
        <w:rPr>
          <w:rFonts w:asciiTheme="minorEastAsia" w:eastAsiaTheme="minorEastAsia" w:hAnsiTheme="minorEastAsia"/>
          <w:color w:val="454545"/>
          <w:sz w:val="28"/>
          <w:szCs w:val="28"/>
        </w:rPr>
        <w:t>3</w:t>
      </w:r>
      <w:r>
        <w:rPr>
          <w:rFonts w:asciiTheme="minorEastAsia" w:eastAsiaTheme="minorEastAsia" w:hAnsiTheme="minorEastAsia" w:hint="eastAsia"/>
          <w:color w:val="454545"/>
          <w:sz w:val="28"/>
          <w:szCs w:val="28"/>
        </w:rPr>
        <w:t>月</w:t>
      </w:r>
      <w:r w:rsidR="008304FD">
        <w:rPr>
          <w:rFonts w:asciiTheme="minorEastAsia" w:eastAsiaTheme="minorEastAsia" w:hAnsiTheme="minorEastAsia"/>
          <w:color w:val="454545"/>
          <w:sz w:val="28"/>
          <w:szCs w:val="28"/>
        </w:rPr>
        <w:t>24</w:t>
      </w:r>
      <w:r>
        <w:rPr>
          <w:rFonts w:asciiTheme="minorEastAsia" w:eastAsiaTheme="minorEastAsia" w:hAnsiTheme="minorEastAsia" w:hint="eastAsia"/>
          <w:color w:val="454545"/>
          <w:sz w:val="28"/>
          <w:szCs w:val="28"/>
        </w:rPr>
        <w:t>日</w:t>
      </w:r>
      <w:r w:rsidR="00511A29">
        <w:rPr>
          <w:rFonts w:asciiTheme="minorEastAsia" w:eastAsiaTheme="minorEastAsia" w:hAnsiTheme="minorEastAsia" w:hint="eastAsia"/>
          <w:color w:val="454545"/>
          <w:sz w:val="28"/>
          <w:szCs w:val="28"/>
        </w:rPr>
        <w:t>下午2：0</w:t>
      </w:r>
      <w:r w:rsidR="00511A29">
        <w:rPr>
          <w:rFonts w:asciiTheme="minorEastAsia" w:eastAsiaTheme="minorEastAsia" w:hAnsiTheme="minorEastAsia"/>
          <w:color w:val="454545"/>
          <w:sz w:val="28"/>
          <w:szCs w:val="28"/>
        </w:rPr>
        <w:t>0</w:t>
      </w:r>
      <w:r w:rsidR="00511A29">
        <w:rPr>
          <w:rFonts w:asciiTheme="minorEastAsia" w:eastAsiaTheme="minorEastAsia" w:hAnsiTheme="minorEastAsia" w:hint="eastAsia"/>
          <w:color w:val="454545"/>
          <w:sz w:val="28"/>
          <w:szCs w:val="28"/>
        </w:rPr>
        <w:t>开始</w:t>
      </w:r>
    </w:p>
    <w:p w14:paraId="3D0E851D" w14:textId="0354E4C3" w:rsidR="004A3525" w:rsidRPr="00754B5D" w:rsidRDefault="004A3525" w:rsidP="004A3525">
      <w:pPr>
        <w:pStyle w:val="a3"/>
        <w:adjustRightInd w:val="0"/>
        <w:snapToGrid w:val="0"/>
        <w:spacing w:after="0" w:afterAutospacing="0" w:line="360" w:lineRule="auto"/>
        <w:rPr>
          <w:rFonts w:asciiTheme="minorEastAsia" w:eastAsiaTheme="minorEastAsia" w:hAnsiTheme="minorEastAsia"/>
          <w:color w:val="454545"/>
          <w:sz w:val="28"/>
          <w:szCs w:val="28"/>
        </w:rPr>
      </w:pPr>
      <w:r w:rsidRPr="00754B5D">
        <w:rPr>
          <w:rFonts w:asciiTheme="minorEastAsia" w:eastAsiaTheme="minorEastAsia" w:hAnsiTheme="minorEastAsia"/>
          <w:b/>
          <w:bCs/>
          <w:color w:val="454545"/>
          <w:sz w:val="28"/>
          <w:szCs w:val="28"/>
        </w:rPr>
        <w:t>复试形式</w:t>
      </w:r>
      <w:r w:rsidRPr="00754B5D">
        <w:rPr>
          <w:rFonts w:asciiTheme="minorEastAsia" w:eastAsiaTheme="minorEastAsia" w:hAnsiTheme="minorEastAsia"/>
          <w:color w:val="454545"/>
          <w:sz w:val="28"/>
          <w:szCs w:val="28"/>
        </w:rPr>
        <w:t>：</w:t>
      </w:r>
      <w:r>
        <w:rPr>
          <w:rFonts w:asciiTheme="minorEastAsia" w:eastAsiaTheme="minorEastAsia" w:hAnsiTheme="minorEastAsia" w:hint="eastAsia"/>
          <w:color w:val="454545"/>
          <w:sz w:val="28"/>
          <w:szCs w:val="28"/>
        </w:rPr>
        <w:t>线上面试（</w:t>
      </w:r>
      <w:proofErr w:type="gramStart"/>
      <w:r w:rsidR="008304FD" w:rsidRPr="00D2229B">
        <w:rPr>
          <w:sz w:val="30"/>
          <w:szCs w:val="30"/>
        </w:rPr>
        <w:t>使用腾讯会议做为</w:t>
      </w:r>
      <w:proofErr w:type="gramEnd"/>
      <w:r w:rsidR="008304FD" w:rsidRPr="00D2229B">
        <w:rPr>
          <w:sz w:val="30"/>
          <w:szCs w:val="30"/>
        </w:rPr>
        <w:t>平台</w:t>
      </w:r>
      <w:r>
        <w:rPr>
          <w:rFonts w:asciiTheme="minorEastAsia" w:eastAsiaTheme="minorEastAsia" w:hAnsiTheme="minorEastAsia" w:hint="eastAsia"/>
          <w:color w:val="454545"/>
          <w:sz w:val="28"/>
          <w:szCs w:val="28"/>
        </w:rPr>
        <w:t>）</w:t>
      </w:r>
    </w:p>
    <w:p w14:paraId="5D732AA3" w14:textId="060C67B4" w:rsidR="00754B5D" w:rsidRPr="00754B5D" w:rsidRDefault="00754B5D" w:rsidP="00754B5D">
      <w:pPr>
        <w:pStyle w:val="a3"/>
        <w:adjustRightInd w:val="0"/>
        <w:snapToGrid w:val="0"/>
        <w:spacing w:after="0" w:afterAutospacing="0" w:line="360" w:lineRule="auto"/>
        <w:rPr>
          <w:rFonts w:asciiTheme="minorEastAsia" w:eastAsiaTheme="minorEastAsia" w:hAnsiTheme="minorEastAsia"/>
          <w:color w:val="454545"/>
          <w:sz w:val="28"/>
          <w:szCs w:val="28"/>
        </w:rPr>
      </w:pPr>
      <w:r w:rsidRPr="00754B5D">
        <w:rPr>
          <w:rFonts w:asciiTheme="minorEastAsia" w:eastAsiaTheme="minorEastAsia" w:hAnsiTheme="minorEastAsia" w:hint="eastAsia"/>
          <w:b/>
          <w:bCs/>
          <w:color w:val="454545"/>
          <w:sz w:val="28"/>
          <w:szCs w:val="28"/>
        </w:rPr>
        <w:t>复试内容</w:t>
      </w:r>
      <w:r w:rsidRPr="00754B5D">
        <w:rPr>
          <w:rFonts w:asciiTheme="minorEastAsia" w:eastAsiaTheme="minorEastAsia" w:hAnsiTheme="minorEastAsia" w:hint="eastAsia"/>
          <w:color w:val="454545"/>
          <w:sz w:val="28"/>
          <w:szCs w:val="28"/>
        </w:rPr>
        <w:t>：</w:t>
      </w:r>
    </w:p>
    <w:p w14:paraId="19F62C17" w14:textId="3F8CA4A9" w:rsidR="008304FD" w:rsidRPr="008304FD" w:rsidRDefault="00754B5D" w:rsidP="008304FD">
      <w:pPr>
        <w:pStyle w:val="aa"/>
        <w:numPr>
          <w:ilvl w:val="0"/>
          <w:numId w:val="12"/>
        </w:numPr>
        <w:spacing w:line="360" w:lineRule="auto"/>
        <w:ind w:firstLineChars="0"/>
        <w:jc w:val="left"/>
        <w:rPr>
          <w:rFonts w:ascii="宋体" w:eastAsia="宋体" w:hAnsi="宋体"/>
          <w:color w:val="000000" w:themeColor="text1"/>
          <w:sz w:val="24"/>
          <w:szCs w:val="24"/>
        </w:rPr>
      </w:pPr>
      <w:r w:rsidRPr="008304FD">
        <w:rPr>
          <w:rFonts w:ascii="宋体" w:eastAsia="宋体" w:hAnsi="宋体"/>
          <w:color w:val="000000" w:themeColor="text1"/>
          <w:sz w:val="24"/>
          <w:szCs w:val="24"/>
        </w:rPr>
        <w:t>专业知识考核</w:t>
      </w:r>
      <w:r w:rsidRPr="008304FD">
        <w:rPr>
          <w:rFonts w:ascii="宋体" w:eastAsia="宋体" w:hAnsi="宋体" w:hint="eastAsia"/>
          <w:color w:val="000000" w:themeColor="text1"/>
          <w:sz w:val="24"/>
          <w:szCs w:val="24"/>
        </w:rPr>
        <w:t>，</w:t>
      </w:r>
      <w:r w:rsidRPr="008304FD">
        <w:rPr>
          <w:rFonts w:ascii="宋体" w:eastAsia="宋体" w:hAnsi="宋体"/>
          <w:color w:val="000000" w:themeColor="text1"/>
          <w:sz w:val="24"/>
          <w:szCs w:val="24"/>
        </w:rPr>
        <w:t>占复试总成绩40%。复试小组老师通过提问考察考生对</w:t>
      </w:r>
      <w:r w:rsidRPr="008304FD">
        <w:rPr>
          <w:rFonts w:ascii="宋体" w:eastAsia="宋体" w:hAnsi="宋体" w:hint="eastAsia"/>
          <w:color w:val="000000" w:themeColor="text1"/>
          <w:sz w:val="24"/>
          <w:szCs w:val="24"/>
        </w:rPr>
        <w:t>如下内容的理解：</w:t>
      </w:r>
      <w:r w:rsidR="008304FD" w:rsidRPr="008304FD">
        <w:rPr>
          <w:rFonts w:ascii="宋体" w:eastAsia="宋体" w:hAnsi="宋体" w:hint="eastAsia"/>
          <w:color w:val="000000" w:themeColor="text1"/>
          <w:sz w:val="24"/>
          <w:szCs w:val="24"/>
        </w:rPr>
        <w:t>数学分析部分(函数、极限、连续、一元函数微分学、一元函数积分学、无穷级数</w:t>
      </w:r>
      <w:r w:rsidR="008304FD" w:rsidRPr="008304FD">
        <w:rPr>
          <w:rFonts w:ascii="宋体" w:eastAsia="宋体" w:hAnsi="宋体"/>
          <w:color w:val="000000" w:themeColor="text1"/>
          <w:sz w:val="24"/>
          <w:szCs w:val="24"/>
        </w:rPr>
        <w:t>)</w:t>
      </w:r>
      <w:r w:rsidR="008304FD" w:rsidRPr="008304FD">
        <w:rPr>
          <w:rFonts w:ascii="宋体" w:eastAsia="宋体" w:hAnsi="宋体" w:hint="eastAsia"/>
          <w:color w:val="000000" w:themeColor="text1"/>
          <w:sz w:val="24"/>
          <w:szCs w:val="24"/>
        </w:rPr>
        <w:t>和高等代数部分(行列式、线性方程组、矩阵</w:t>
      </w:r>
      <w:r w:rsidR="008304FD" w:rsidRPr="008304FD">
        <w:rPr>
          <w:rFonts w:ascii="宋体" w:eastAsia="宋体" w:hAnsi="宋体"/>
          <w:color w:val="000000" w:themeColor="text1"/>
          <w:sz w:val="24"/>
          <w:szCs w:val="24"/>
        </w:rPr>
        <w:t>)</w:t>
      </w:r>
      <w:r w:rsidR="008304FD" w:rsidRPr="008304FD">
        <w:rPr>
          <w:rFonts w:ascii="宋体" w:eastAsia="宋体" w:hAnsi="宋体" w:hint="eastAsia"/>
          <w:color w:val="000000" w:themeColor="text1"/>
          <w:sz w:val="24"/>
          <w:szCs w:val="24"/>
        </w:rPr>
        <w:t>。参考书目：华东师范大学数学系编.数学分析（第四版）. 高等教育出版社, 201</w:t>
      </w:r>
      <w:r w:rsidR="008304FD" w:rsidRPr="008304FD">
        <w:rPr>
          <w:rFonts w:ascii="宋体" w:eastAsia="宋体" w:hAnsi="宋体"/>
          <w:color w:val="000000" w:themeColor="text1"/>
          <w:sz w:val="24"/>
          <w:szCs w:val="24"/>
        </w:rPr>
        <w:t>0</w:t>
      </w:r>
      <w:r w:rsidR="008304FD" w:rsidRPr="008304FD">
        <w:rPr>
          <w:rFonts w:ascii="宋体" w:eastAsia="宋体" w:hAnsi="宋体" w:hint="eastAsia"/>
          <w:color w:val="000000" w:themeColor="text1"/>
          <w:sz w:val="24"/>
          <w:szCs w:val="24"/>
        </w:rPr>
        <w:t>；北京大学数学系前代数小组编 ，高等代数 (第四版)，高等教育出版社, 2013。</w:t>
      </w:r>
    </w:p>
    <w:p w14:paraId="7CE73163" w14:textId="77777777" w:rsidR="008304FD" w:rsidRPr="008304FD" w:rsidRDefault="00754B5D" w:rsidP="008304FD">
      <w:pPr>
        <w:pStyle w:val="aa"/>
        <w:numPr>
          <w:ilvl w:val="0"/>
          <w:numId w:val="12"/>
        </w:numPr>
        <w:spacing w:line="360" w:lineRule="auto"/>
        <w:ind w:firstLineChars="0"/>
        <w:jc w:val="left"/>
        <w:rPr>
          <w:rFonts w:ascii="宋体" w:eastAsia="宋体" w:hAnsi="宋体"/>
          <w:color w:val="000000" w:themeColor="text1"/>
          <w:sz w:val="24"/>
          <w:szCs w:val="24"/>
        </w:rPr>
      </w:pPr>
      <w:r w:rsidRPr="008304FD">
        <w:rPr>
          <w:rFonts w:ascii="宋体" w:eastAsia="宋体" w:hAnsi="宋体"/>
          <w:color w:val="000000" w:themeColor="text1"/>
          <w:sz w:val="24"/>
          <w:szCs w:val="24"/>
        </w:rPr>
        <w:t>综合素质考核</w:t>
      </w:r>
      <w:r w:rsidRPr="008304FD">
        <w:rPr>
          <w:rFonts w:ascii="宋体" w:eastAsia="宋体" w:hAnsi="宋体" w:hint="eastAsia"/>
          <w:color w:val="000000" w:themeColor="text1"/>
          <w:sz w:val="24"/>
          <w:szCs w:val="24"/>
        </w:rPr>
        <w:t>，</w:t>
      </w:r>
      <w:r w:rsidRPr="008304FD">
        <w:rPr>
          <w:rFonts w:ascii="宋体" w:eastAsia="宋体" w:hAnsi="宋体"/>
          <w:color w:val="000000" w:themeColor="text1"/>
          <w:sz w:val="24"/>
          <w:szCs w:val="24"/>
        </w:rPr>
        <w:t>占复试总成绩40%</w:t>
      </w:r>
      <w:r w:rsidRPr="008304FD">
        <w:rPr>
          <w:rFonts w:ascii="宋体" w:eastAsia="宋体" w:hAnsi="宋体" w:hint="eastAsia"/>
          <w:color w:val="000000" w:themeColor="text1"/>
          <w:sz w:val="24"/>
          <w:szCs w:val="24"/>
        </w:rPr>
        <w:t>。</w:t>
      </w:r>
      <w:r w:rsidRPr="008304FD">
        <w:rPr>
          <w:rFonts w:ascii="宋体" w:eastAsia="宋体" w:hAnsi="宋体"/>
          <w:color w:val="000000" w:themeColor="text1"/>
          <w:sz w:val="24"/>
          <w:szCs w:val="24"/>
        </w:rPr>
        <w:t>测验考生知识面、专业志向及研究兴趣和研究方向为主，同时考察面对面交流能力、口头表达能力、现场应对能力和其他个人素质。包括知识结构、科研能力、创新能力、个人素质等。</w:t>
      </w:r>
    </w:p>
    <w:p w14:paraId="1CD48E1F" w14:textId="13CB64D0" w:rsidR="00754B5D" w:rsidRPr="008304FD" w:rsidRDefault="00754B5D" w:rsidP="008304FD">
      <w:pPr>
        <w:pStyle w:val="aa"/>
        <w:numPr>
          <w:ilvl w:val="0"/>
          <w:numId w:val="12"/>
        </w:numPr>
        <w:spacing w:line="360" w:lineRule="auto"/>
        <w:ind w:firstLineChars="0"/>
        <w:jc w:val="left"/>
        <w:rPr>
          <w:rFonts w:ascii="宋体" w:eastAsia="宋体" w:hAnsi="宋体"/>
          <w:color w:val="000000" w:themeColor="text1"/>
          <w:sz w:val="24"/>
          <w:szCs w:val="24"/>
        </w:rPr>
      </w:pPr>
      <w:r w:rsidRPr="008304FD">
        <w:rPr>
          <w:rFonts w:ascii="宋体" w:eastAsia="宋体" w:hAnsi="宋体"/>
          <w:color w:val="000000" w:themeColor="text1"/>
          <w:sz w:val="24"/>
          <w:szCs w:val="24"/>
        </w:rPr>
        <w:t>英语口语及听力测试</w:t>
      </w:r>
      <w:r w:rsidRPr="008304FD">
        <w:rPr>
          <w:rFonts w:ascii="宋体" w:eastAsia="宋体" w:hAnsi="宋体" w:hint="eastAsia"/>
          <w:color w:val="000000" w:themeColor="text1"/>
          <w:sz w:val="24"/>
          <w:szCs w:val="24"/>
        </w:rPr>
        <w:t>，</w:t>
      </w:r>
      <w:r w:rsidRPr="008304FD">
        <w:rPr>
          <w:rFonts w:ascii="宋体" w:eastAsia="宋体" w:hAnsi="宋体"/>
          <w:color w:val="000000" w:themeColor="text1"/>
          <w:sz w:val="24"/>
          <w:szCs w:val="24"/>
        </w:rPr>
        <w:t>占复试总成绩20%。主要测试考生运用英语知识与技能进行听说交际的能力。</w:t>
      </w:r>
    </w:p>
    <w:p w14:paraId="73F70A86" w14:textId="77396653" w:rsidR="00754B5D" w:rsidRPr="00754B5D" w:rsidRDefault="00754B5D" w:rsidP="00754B5D">
      <w:pPr>
        <w:pStyle w:val="a3"/>
        <w:spacing w:after="0" w:afterAutospacing="0" w:line="360" w:lineRule="auto"/>
        <w:rPr>
          <w:rFonts w:asciiTheme="minorEastAsia" w:eastAsiaTheme="minorEastAsia" w:hAnsiTheme="minorEastAsia"/>
          <w:b/>
          <w:bCs/>
          <w:color w:val="454545"/>
          <w:sz w:val="28"/>
          <w:szCs w:val="28"/>
        </w:rPr>
      </w:pPr>
      <w:r w:rsidRPr="00754B5D">
        <w:rPr>
          <w:rFonts w:asciiTheme="minorEastAsia" w:eastAsiaTheme="minorEastAsia" w:hAnsiTheme="minorEastAsia" w:hint="eastAsia"/>
          <w:b/>
          <w:bCs/>
          <w:color w:val="454545"/>
          <w:sz w:val="28"/>
          <w:szCs w:val="28"/>
        </w:rPr>
        <w:t>复试成绩使用</w:t>
      </w:r>
    </w:p>
    <w:p w14:paraId="507E158B" w14:textId="2738ADB3" w:rsidR="00754B5D" w:rsidRPr="008304FD" w:rsidRDefault="00754B5D" w:rsidP="00754B5D">
      <w:pPr>
        <w:pStyle w:val="aa"/>
        <w:widowControl/>
        <w:numPr>
          <w:ilvl w:val="0"/>
          <w:numId w:val="4"/>
        </w:numPr>
        <w:spacing w:before="100" w:beforeAutospacing="1" w:line="360" w:lineRule="auto"/>
        <w:ind w:firstLineChars="0"/>
        <w:jc w:val="left"/>
        <w:rPr>
          <w:rFonts w:ascii="宋体" w:eastAsia="宋体" w:hAnsi="宋体" w:cs="宋体"/>
          <w:color w:val="454545"/>
          <w:kern w:val="0"/>
          <w:sz w:val="24"/>
          <w:szCs w:val="24"/>
        </w:rPr>
      </w:pPr>
      <w:r w:rsidRPr="008304FD">
        <w:rPr>
          <w:rFonts w:ascii="宋体" w:eastAsia="宋体" w:hAnsi="宋体" w:cs="宋体"/>
          <w:color w:val="454545"/>
          <w:kern w:val="0"/>
          <w:sz w:val="24"/>
          <w:szCs w:val="24"/>
        </w:rPr>
        <w:t>复试成绩为复试各方</w:t>
      </w:r>
      <w:proofErr w:type="gramStart"/>
      <w:r w:rsidRPr="008304FD">
        <w:rPr>
          <w:rFonts w:ascii="宋体" w:eastAsia="宋体" w:hAnsi="宋体" w:cs="宋体"/>
          <w:color w:val="454545"/>
          <w:kern w:val="0"/>
          <w:sz w:val="24"/>
          <w:szCs w:val="24"/>
        </w:rPr>
        <w:t>式考核</w:t>
      </w:r>
      <w:proofErr w:type="gramEnd"/>
      <w:r w:rsidRPr="008304FD">
        <w:rPr>
          <w:rFonts w:ascii="宋体" w:eastAsia="宋体" w:hAnsi="宋体" w:cs="宋体"/>
          <w:color w:val="454545"/>
          <w:kern w:val="0"/>
          <w:sz w:val="24"/>
          <w:szCs w:val="24"/>
        </w:rPr>
        <w:t>成绩之和（百分制）。复试成绩不合格者（低于60分）不予录取。</w:t>
      </w:r>
    </w:p>
    <w:p w14:paraId="4595138C" w14:textId="361C9096" w:rsidR="00754B5D" w:rsidRPr="008304FD" w:rsidRDefault="00754B5D" w:rsidP="00754B5D">
      <w:pPr>
        <w:pStyle w:val="aa"/>
        <w:widowControl/>
        <w:numPr>
          <w:ilvl w:val="0"/>
          <w:numId w:val="4"/>
        </w:numPr>
        <w:spacing w:before="100" w:beforeAutospacing="1" w:line="360" w:lineRule="auto"/>
        <w:ind w:firstLineChars="0"/>
        <w:jc w:val="left"/>
        <w:rPr>
          <w:rFonts w:ascii="宋体" w:eastAsia="宋体" w:hAnsi="宋体" w:cs="宋体"/>
          <w:color w:val="454545"/>
          <w:kern w:val="0"/>
          <w:sz w:val="24"/>
          <w:szCs w:val="24"/>
        </w:rPr>
      </w:pPr>
      <w:r w:rsidRPr="008304FD">
        <w:rPr>
          <w:rFonts w:ascii="宋体" w:eastAsia="宋体" w:hAnsi="宋体" w:cs="宋体"/>
          <w:color w:val="454545"/>
          <w:kern w:val="0"/>
          <w:sz w:val="24"/>
          <w:szCs w:val="24"/>
        </w:rPr>
        <w:t>复试成绩和初试总分按权重相加，得出入学考试总成绩，计算办法为：总成绩(百分制)＝初试总分（折合为百分制）×初试成绩权重（60%）＋复试成绩（百分制）×复试成绩权重（40%）</w:t>
      </w:r>
      <w:r w:rsidR="007E7AAC" w:rsidRPr="008304FD">
        <w:rPr>
          <w:rFonts w:ascii="宋体" w:eastAsia="宋体" w:hAnsi="宋体" w:cs="宋体" w:hint="eastAsia"/>
          <w:color w:val="454545"/>
          <w:kern w:val="0"/>
          <w:sz w:val="24"/>
          <w:szCs w:val="24"/>
        </w:rPr>
        <w:t>。</w:t>
      </w:r>
    </w:p>
    <w:p w14:paraId="00E3A4C9" w14:textId="72F4CFF4" w:rsidR="00240D4F" w:rsidRPr="00754B5D" w:rsidRDefault="00240D4F" w:rsidP="00240D4F">
      <w:pPr>
        <w:pStyle w:val="aa"/>
        <w:widowControl/>
        <w:spacing w:before="100" w:beforeAutospacing="1" w:line="360" w:lineRule="auto"/>
        <w:ind w:left="360" w:firstLineChars="0" w:firstLine="0"/>
        <w:jc w:val="left"/>
        <w:rPr>
          <w:rFonts w:asciiTheme="minorEastAsia" w:hAnsiTheme="minorEastAsia" w:cs="宋体"/>
          <w:color w:val="454545"/>
          <w:kern w:val="0"/>
          <w:sz w:val="24"/>
          <w:szCs w:val="24"/>
        </w:rPr>
      </w:pPr>
    </w:p>
    <w:p w14:paraId="2228E95E" w14:textId="77777777" w:rsidR="00240D4F" w:rsidRDefault="00240D4F" w:rsidP="00240D4F">
      <w:pPr>
        <w:pStyle w:val="a3"/>
        <w:adjustRightInd w:val="0"/>
        <w:snapToGrid w:val="0"/>
        <w:spacing w:after="0" w:afterAutospacing="0" w:line="360" w:lineRule="auto"/>
        <w:ind w:left="360"/>
        <w:rPr>
          <w:rFonts w:asciiTheme="minorEastAsia" w:eastAsiaTheme="minorEastAsia" w:hAnsiTheme="minorEastAsia"/>
          <w:color w:val="454545"/>
        </w:rPr>
      </w:pPr>
      <w:r>
        <w:rPr>
          <w:rFonts w:asciiTheme="minorEastAsia" w:eastAsiaTheme="minorEastAsia" w:hAnsiTheme="minorEastAsia" w:hint="eastAsia"/>
          <w:b/>
          <w:bCs/>
          <w:color w:val="454545"/>
          <w:sz w:val="28"/>
          <w:szCs w:val="28"/>
        </w:rPr>
        <w:t>复试需要准备的材料</w:t>
      </w:r>
      <w:r>
        <w:rPr>
          <w:rFonts w:asciiTheme="minorEastAsia" w:eastAsiaTheme="minorEastAsia" w:hAnsiTheme="minorEastAsia" w:hint="eastAsia"/>
          <w:color w:val="454545"/>
        </w:rPr>
        <w:t>：考生复试时需提供如下材料扫描文件，并于复试前2天，</w:t>
      </w:r>
      <w:r>
        <w:rPr>
          <w:rFonts w:asciiTheme="minorEastAsia" w:eastAsiaTheme="minorEastAsia" w:hAnsiTheme="minorEastAsia" w:hint="eastAsia"/>
          <w:color w:val="FF0000"/>
        </w:rPr>
        <w:t>以PDF文件</w:t>
      </w:r>
      <w:r>
        <w:rPr>
          <w:rFonts w:asciiTheme="minorEastAsia" w:eastAsiaTheme="minorEastAsia" w:hAnsiTheme="minorEastAsia" w:hint="eastAsia"/>
          <w:color w:val="454545"/>
        </w:rPr>
        <w:t>的形式上传到</w:t>
      </w:r>
      <w:proofErr w:type="gramStart"/>
      <w:r>
        <w:rPr>
          <w:rFonts w:asciiTheme="minorEastAsia" w:eastAsiaTheme="minorEastAsia" w:hAnsiTheme="minorEastAsia" w:hint="eastAsia"/>
          <w:color w:val="FF0000"/>
        </w:rPr>
        <w:t>学信网招生</w:t>
      </w:r>
      <w:proofErr w:type="gramEnd"/>
      <w:r>
        <w:rPr>
          <w:rFonts w:asciiTheme="minorEastAsia" w:eastAsiaTheme="minorEastAsia" w:hAnsiTheme="minorEastAsia" w:hint="eastAsia"/>
          <w:color w:val="FF0000"/>
        </w:rPr>
        <w:t>远程面试系统</w:t>
      </w:r>
      <w:r>
        <w:rPr>
          <w:rFonts w:asciiTheme="minorEastAsia" w:eastAsiaTheme="minorEastAsia" w:hAnsiTheme="minorEastAsia" w:hint="eastAsia"/>
          <w:color w:val="454545"/>
        </w:rPr>
        <w:t>。（注：我校各</w:t>
      </w:r>
      <w:r>
        <w:rPr>
          <w:rFonts w:asciiTheme="minorEastAsia" w:eastAsiaTheme="minorEastAsia" w:hAnsiTheme="minorEastAsia" w:hint="eastAsia"/>
          <w:color w:val="454545"/>
        </w:rPr>
        <w:lastRenderedPageBreak/>
        <w:t>学科将按照我校当年招生简章中规定的报考条件对参加复试考生的资格进行严格审查，对不符合规定者，不予复试。对弄虚作假者，不论何时，一经查实，即按有关规定取消录取资格、入学资格或学籍）。</w:t>
      </w:r>
    </w:p>
    <w:p w14:paraId="0AC75AE6" w14:textId="77777777" w:rsidR="007E7AAC" w:rsidRPr="007E7AAC" w:rsidRDefault="00754B5D" w:rsidP="007E7AAC">
      <w:pPr>
        <w:pStyle w:val="a3"/>
        <w:numPr>
          <w:ilvl w:val="0"/>
          <w:numId w:val="11"/>
        </w:numPr>
        <w:adjustRightInd w:val="0"/>
        <w:snapToGrid w:val="0"/>
        <w:spacing w:after="0" w:afterAutospacing="0" w:line="360" w:lineRule="auto"/>
        <w:ind w:left="357" w:hanging="357"/>
        <w:rPr>
          <w:rFonts w:asciiTheme="minorEastAsia" w:eastAsiaTheme="minorEastAsia" w:hAnsiTheme="minorEastAsia"/>
          <w:color w:val="454545"/>
        </w:rPr>
      </w:pPr>
      <w:r w:rsidRPr="007E7AAC">
        <w:rPr>
          <w:rFonts w:ascii="&amp;quot" w:hAnsi="&amp;quot"/>
          <w:color w:val="454545"/>
        </w:rPr>
        <w:t>准考证（调剂考生以调剂系统发送的复试通知为准）；</w:t>
      </w:r>
      <w:r w:rsidRPr="007E7AAC">
        <w:rPr>
          <w:rFonts w:ascii="&amp;quot" w:hAnsi="&amp;quot"/>
          <w:color w:val="454545"/>
        </w:rPr>
        <w:t> </w:t>
      </w:r>
    </w:p>
    <w:p w14:paraId="63F2CD7C" w14:textId="77777777" w:rsidR="007E7AAC" w:rsidRPr="007E7AAC" w:rsidRDefault="00754B5D" w:rsidP="007E7AAC">
      <w:pPr>
        <w:pStyle w:val="a3"/>
        <w:numPr>
          <w:ilvl w:val="0"/>
          <w:numId w:val="11"/>
        </w:numPr>
        <w:adjustRightInd w:val="0"/>
        <w:snapToGrid w:val="0"/>
        <w:spacing w:after="0" w:afterAutospacing="0" w:line="360" w:lineRule="auto"/>
        <w:ind w:left="357" w:hanging="357"/>
        <w:rPr>
          <w:rFonts w:asciiTheme="minorEastAsia" w:eastAsiaTheme="minorEastAsia" w:hAnsiTheme="minorEastAsia"/>
          <w:color w:val="454545"/>
        </w:rPr>
      </w:pPr>
      <w:r w:rsidRPr="007E7AAC">
        <w:rPr>
          <w:rFonts w:ascii="&amp;quot" w:hAnsi="&amp;quot"/>
          <w:color w:val="454545"/>
        </w:rPr>
        <w:t>复试通知书；</w:t>
      </w:r>
    </w:p>
    <w:p w14:paraId="778FE257" w14:textId="77777777" w:rsidR="007E7AAC" w:rsidRPr="007E7AAC" w:rsidRDefault="00754B5D" w:rsidP="007E7AAC">
      <w:pPr>
        <w:pStyle w:val="a3"/>
        <w:numPr>
          <w:ilvl w:val="0"/>
          <w:numId w:val="11"/>
        </w:numPr>
        <w:adjustRightInd w:val="0"/>
        <w:snapToGrid w:val="0"/>
        <w:spacing w:after="0" w:afterAutospacing="0" w:line="360" w:lineRule="auto"/>
        <w:ind w:left="357" w:hanging="357"/>
        <w:rPr>
          <w:rFonts w:asciiTheme="minorEastAsia" w:eastAsiaTheme="minorEastAsia" w:hAnsiTheme="minorEastAsia"/>
          <w:color w:val="454545"/>
        </w:rPr>
      </w:pPr>
      <w:r w:rsidRPr="007E7AAC">
        <w:rPr>
          <w:rFonts w:ascii="&amp;quot" w:hAnsi="&amp;quot"/>
          <w:color w:val="454545"/>
        </w:rPr>
        <w:t>身份证原件；</w:t>
      </w:r>
      <w:r w:rsidRPr="007E7AAC">
        <w:rPr>
          <w:rFonts w:ascii="&amp;quot" w:hAnsi="&amp;quot"/>
          <w:color w:val="454545"/>
        </w:rPr>
        <w:t> </w:t>
      </w:r>
    </w:p>
    <w:p w14:paraId="3FA9DC8B" w14:textId="77777777" w:rsidR="007E7AAC" w:rsidRPr="007E7AAC" w:rsidRDefault="00754B5D" w:rsidP="007E7AAC">
      <w:pPr>
        <w:pStyle w:val="a3"/>
        <w:numPr>
          <w:ilvl w:val="0"/>
          <w:numId w:val="11"/>
        </w:numPr>
        <w:adjustRightInd w:val="0"/>
        <w:snapToGrid w:val="0"/>
        <w:spacing w:after="0" w:afterAutospacing="0" w:line="360" w:lineRule="auto"/>
        <w:ind w:left="357" w:hanging="357"/>
        <w:rPr>
          <w:rFonts w:asciiTheme="minorEastAsia" w:eastAsiaTheme="minorEastAsia" w:hAnsiTheme="minorEastAsia"/>
          <w:color w:val="454545"/>
        </w:rPr>
      </w:pPr>
      <w:r w:rsidRPr="007E7AAC">
        <w:rPr>
          <w:rFonts w:ascii="&amp;quot" w:hAnsi="&amp;quot"/>
          <w:color w:val="454545"/>
        </w:rPr>
        <w:t>毕业证书原件（应届本科毕业生须持本人学生证原件和学校教务部门提供的应届本科毕业生证明红章原件并附学生证复印件；成人高校应届本科毕业生还须提供当年的录取名单复印件并加盖当年录取院校公章；境外学历证书须提供教育部留学服务中心的认证证明）；</w:t>
      </w:r>
      <w:r w:rsidRPr="007E7AAC">
        <w:rPr>
          <w:rFonts w:ascii="&amp;quot" w:hAnsi="&amp;quot"/>
          <w:color w:val="454545"/>
        </w:rPr>
        <w:t> </w:t>
      </w:r>
    </w:p>
    <w:p w14:paraId="6BD9B64C" w14:textId="77777777" w:rsidR="007E7AAC" w:rsidRPr="007E7AAC" w:rsidRDefault="00754B5D" w:rsidP="007E7AAC">
      <w:pPr>
        <w:pStyle w:val="a3"/>
        <w:numPr>
          <w:ilvl w:val="0"/>
          <w:numId w:val="11"/>
        </w:numPr>
        <w:adjustRightInd w:val="0"/>
        <w:snapToGrid w:val="0"/>
        <w:spacing w:after="0" w:afterAutospacing="0" w:line="360" w:lineRule="auto"/>
        <w:ind w:left="357" w:hanging="357"/>
        <w:rPr>
          <w:rFonts w:asciiTheme="minorEastAsia" w:eastAsiaTheme="minorEastAsia" w:hAnsiTheme="minorEastAsia"/>
          <w:color w:val="454545"/>
        </w:rPr>
      </w:pPr>
      <w:r w:rsidRPr="007E7AAC">
        <w:rPr>
          <w:rFonts w:ascii="&amp;quot" w:hAnsi="&amp;quot"/>
          <w:color w:val="454545"/>
        </w:rPr>
        <w:t>大学期间成绩单原件或档案中成绩单复印件（需加盖档案所在单位红章原件）；</w:t>
      </w:r>
      <w:r w:rsidRPr="007E7AAC">
        <w:rPr>
          <w:rFonts w:ascii="&amp;quot" w:hAnsi="&amp;quot"/>
          <w:color w:val="454545"/>
        </w:rPr>
        <w:t> </w:t>
      </w:r>
    </w:p>
    <w:p w14:paraId="262267C1" w14:textId="786D80D3" w:rsidR="00754B5D" w:rsidRPr="004A3525" w:rsidRDefault="00754B5D" w:rsidP="007E7AAC">
      <w:pPr>
        <w:pStyle w:val="a3"/>
        <w:numPr>
          <w:ilvl w:val="0"/>
          <w:numId w:val="11"/>
        </w:numPr>
        <w:adjustRightInd w:val="0"/>
        <w:snapToGrid w:val="0"/>
        <w:spacing w:after="0" w:afterAutospacing="0" w:line="360" w:lineRule="auto"/>
        <w:ind w:left="357" w:hanging="357"/>
        <w:rPr>
          <w:rFonts w:asciiTheme="minorEastAsia" w:eastAsiaTheme="minorEastAsia" w:hAnsiTheme="minorEastAsia"/>
          <w:color w:val="454545"/>
        </w:rPr>
      </w:pPr>
      <w:r w:rsidRPr="007E7AAC">
        <w:rPr>
          <w:rFonts w:ascii="&amp;quot" w:hAnsi="&amp;quot"/>
          <w:color w:val="454545"/>
        </w:rPr>
        <w:t>《汕头大学报考攻读硕士学位研究生政审表》（由档案所在单位（或工作所在单位、户口所在地）出具并盖章）</w:t>
      </w:r>
      <w:r w:rsidR="007E7AAC">
        <w:rPr>
          <w:rFonts w:ascii="&amp;quot" w:hAnsi="&amp;quot" w:hint="eastAsia"/>
          <w:color w:val="454545"/>
        </w:rPr>
        <w:t>。</w:t>
      </w:r>
    </w:p>
    <w:p w14:paraId="1BF4247A" w14:textId="66647F28" w:rsidR="004A3525" w:rsidRPr="004A3525" w:rsidRDefault="004A3525" w:rsidP="007E7AAC">
      <w:pPr>
        <w:pStyle w:val="a3"/>
        <w:numPr>
          <w:ilvl w:val="0"/>
          <w:numId w:val="11"/>
        </w:numPr>
        <w:adjustRightInd w:val="0"/>
        <w:snapToGrid w:val="0"/>
        <w:spacing w:after="0" w:afterAutospacing="0" w:line="360" w:lineRule="auto"/>
        <w:ind w:left="357" w:hanging="357"/>
        <w:rPr>
          <w:rFonts w:asciiTheme="minorEastAsia" w:eastAsiaTheme="minorEastAsia" w:hAnsiTheme="minorEastAsia"/>
          <w:color w:val="454545"/>
        </w:rPr>
      </w:pPr>
      <w:r>
        <w:rPr>
          <w:rFonts w:ascii="&amp;quot" w:hAnsi="&amp;quot" w:hint="eastAsia"/>
          <w:color w:val="454545"/>
        </w:rPr>
        <w:t>资格审查表</w:t>
      </w:r>
    </w:p>
    <w:p w14:paraId="386F191E" w14:textId="00C65C08" w:rsidR="004A3525" w:rsidRPr="007E7AAC" w:rsidRDefault="004A3525" w:rsidP="007E7AAC">
      <w:pPr>
        <w:pStyle w:val="a3"/>
        <w:numPr>
          <w:ilvl w:val="0"/>
          <w:numId w:val="11"/>
        </w:numPr>
        <w:adjustRightInd w:val="0"/>
        <w:snapToGrid w:val="0"/>
        <w:spacing w:after="0" w:afterAutospacing="0" w:line="360" w:lineRule="auto"/>
        <w:ind w:left="357" w:hanging="357"/>
        <w:rPr>
          <w:rFonts w:asciiTheme="minorEastAsia" w:eastAsiaTheme="minorEastAsia" w:hAnsiTheme="minorEastAsia"/>
          <w:color w:val="454545"/>
        </w:rPr>
      </w:pPr>
      <w:r>
        <w:rPr>
          <w:rFonts w:ascii="&amp;quot" w:hAnsi="&amp;quot" w:hint="eastAsia"/>
          <w:color w:val="454545"/>
        </w:rPr>
        <w:t>签名的《复试承诺书》</w:t>
      </w:r>
    </w:p>
    <w:p w14:paraId="349D8731" w14:textId="7AD01297" w:rsidR="00D16FDC" w:rsidRPr="002B31C8" w:rsidRDefault="00D16FDC" w:rsidP="00D16FDC">
      <w:pPr>
        <w:pStyle w:val="a3"/>
        <w:adjustRightInd w:val="0"/>
        <w:snapToGrid w:val="0"/>
        <w:spacing w:after="0" w:afterAutospacing="0" w:line="360" w:lineRule="auto"/>
        <w:rPr>
          <w:rFonts w:asciiTheme="minorEastAsia" w:eastAsiaTheme="minorEastAsia" w:hAnsiTheme="minorEastAsia"/>
          <w:color w:val="454545"/>
        </w:rPr>
      </w:pPr>
      <w:r>
        <w:rPr>
          <w:rFonts w:asciiTheme="minorEastAsia" w:eastAsiaTheme="minorEastAsia" w:hAnsiTheme="minorEastAsia" w:hint="eastAsia"/>
          <w:color w:val="454545"/>
        </w:rPr>
        <w:t>注：如受疫情影响来不及办理，请承诺后期办理并补充提交。</w:t>
      </w:r>
    </w:p>
    <w:p w14:paraId="5A202F8A" w14:textId="77777777" w:rsidR="00754B5D" w:rsidRPr="00D16FDC" w:rsidRDefault="00754B5D" w:rsidP="00754B5D">
      <w:pPr>
        <w:pStyle w:val="a3"/>
        <w:spacing w:after="0" w:afterAutospacing="0" w:line="360" w:lineRule="auto"/>
        <w:rPr>
          <w:rFonts w:asciiTheme="minorEastAsia" w:eastAsiaTheme="minorEastAsia" w:hAnsiTheme="minorEastAsia"/>
          <w:color w:val="454545"/>
        </w:rPr>
      </w:pPr>
    </w:p>
    <w:sectPr w:rsidR="00754B5D" w:rsidRPr="00D16FD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213437" w14:textId="77777777" w:rsidR="002E487A" w:rsidRDefault="002E487A" w:rsidP="00754B5D">
      <w:r>
        <w:separator/>
      </w:r>
    </w:p>
  </w:endnote>
  <w:endnote w:type="continuationSeparator" w:id="0">
    <w:p w14:paraId="03F4E1A1" w14:textId="77777777" w:rsidR="002E487A" w:rsidRDefault="002E487A" w:rsidP="00754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9E75FB" w14:textId="77777777" w:rsidR="002E487A" w:rsidRDefault="002E487A" w:rsidP="00754B5D">
      <w:r>
        <w:separator/>
      </w:r>
    </w:p>
  </w:footnote>
  <w:footnote w:type="continuationSeparator" w:id="0">
    <w:p w14:paraId="328DECC4" w14:textId="77777777" w:rsidR="002E487A" w:rsidRDefault="002E487A" w:rsidP="00754B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80232"/>
    <w:multiLevelType w:val="hybridMultilevel"/>
    <w:tmpl w:val="B2F01C04"/>
    <w:lvl w:ilvl="0" w:tplc="04090015">
      <w:start w:val="1"/>
      <w:numFmt w:val="upp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15A1114"/>
    <w:multiLevelType w:val="hybridMultilevel"/>
    <w:tmpl w:val="A51493E4"/>
    <w:lvl w:ilvl="0" w:tplc="558C3766">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D436751"/>
    <w:multiLevelType w:val="hybridMultilevel"/>
    <w:tmpl w:val="F118D94C"/>
    <w:lvl w:ilvl="0" w:tplc="3668AA6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539519B"/>
    <w:multiLevelType w:val="hybridMultilevel"/>
    <w:tmpl w:val="59DEFF7C"/>
    <w:lvl w:ilvl="0" w:tplc="79E6CE20">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53D69E1"/>
    <w:multiLevelType w:val="hybridMultilevel"/>
    <w:tmpl w:val="3AFC209A"/>
    <w:lvl w:ilvl="0" w:tplc="90F217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AAA110A"/>
    <w:multiLevelType w:val="hybridMultilevel"/>
    <w:tmpl w:val="F912C6CE"/>
    <w:lvl w:ilvl="0" w:tplc="79703356">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9FD78F9"/>
    <w:multiLevelType w:val="hybridMultilevel"/>
    <w:tmpl w:val="7AF0A80E"/>
    <w:lvl w:ilvl="0" w:tplc="E084A41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489B1335"/>
    <w:multiLevelType w:val="hybridMultilevel"/>
    <w:tmpl w:val="38FCA762"/>
    <w:lvl w:ilvl="0" w:tplc="1B004CB0">
      <w:start w:val="1"/>
      <w:numFmt w:val="upperLetter"/>
      <w:lvlText w:val="%1."/>
      <w:lvlJc w:val="left"/>
      <w:pPr>
        <w:ind w:left="360" w:hanging="360"/>
      </w:pPr>
      <w:rPr>
        <w:rFonts w:hint="default"/>
      </w:rPr>
    </w:lvl>
    <w:lvl w:ilvl="1" w:tplc="02C49076">
      <w:start w:val="5"/>
      <w:numFmt w:val="japaneseCounting"/>
      <w:lvlText w:val="%2，"/>
      <w:lvlJc w:val="left"/>
      <w:pPr>
        <w:ind w:left="870" w:hanging="45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4FE63E5"/>
    <w:multiLevelType w:val="hybridMultilevel"/>
    <w:tmpl w:val="DA3CB874"/>
    <w:lvl w:ilvl="0" w:tplc="54E658B0">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71D45A5"/>
    <w:multiLevelType w:val="hybridMultilevel"/>
    <w:tmpl w:val="E9F05EDE"/>
    <w:lvl w:ilvl="0" w:tplc="7A5C8B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6A551201"/>
    <w:multiLevelType w:val="hybridMultilevel"/>
    <w:tmpl w:val="F3B63122"/>
    <w:lvl w:ilvl="0" w:tplc="2D325510">
      <w:start w:val="1"/>
      <w:numFmt w:val="japaneseCounting"/>
      <w:lvlText w:val="%1．"/>
      <w:lvlJc w:val="left"/>
      <w:pPr>
        <w:ind w:left="420" w:hanging="420"/>
      </w:pPr>
      <w:rPr>
        <w:rFonts w:asciiTheme="minorEastAsia" w:eastAsiaTheme="minorEastAsia" w:hAnsiTheme="minorEastAsia" w:cs="宋体"/>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7A5F6D5E"/>
    <w:multiLevelType w:val="hybridMultilevel"/>
    <w:tmpl w:val="360E1840"/>
    <w:lvl w:ilvl="0" w:tplc="13C0EC64">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9"/>
  </w:num>
  <w:num w:numId="2">
    <w:abstractNumId w:val="10"/>
  </w:num>
  <w:num w:numId="3">
    <w:abstractNumId w:val="4"/>
  </w:num>
  <w:num w:numId="4">
    <w:abstractNumId w:val="7"/>
  </w:num>
  <w:num w:numId="5">
    <w:abstractNumId w:val="1"/>
  </w:num>
  <w:num w:numId="6">
    <w:abstractNumId w:val="6"/>
  </w:num>
  <w:num w:numId="7">
    <w:abstractNumId w:val="8"/>
  </w:num>
  <w:num w:numId="8">
    <w:abstractNumId w:val="11"/>
  </w:num>
  <w:num w:numId="9">
    <w:abstractNumId w:val="2"/>
  </w:num>
  <w:num w:numId="10">
    <w:abstractNumId w:val="3"/>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03E"/>
    <w:rsid w:val="00240D4F"/>
    <w:rsid w:val="002634E1"/>
    <w:rsid w:val="002E487A"/>
    <w:rsid w:val="004A3525"/>
    <w:rsid w:val="004D2107"/>
    <w:rsid w:val="00511A29"/>
    <w:rsid w:val="005337ED"/>
    <w:rsid w:val="00615F0E"/>
    <w:rsid w:val="00754B5D"/>
    <w:rsid w:val="00791AC1"/>
    <w:rsid w:val="0079283C"/>
    <w:rsid w:val="007E7AAC"/>
    <w:rsid w:val="008304FD"/>
    <w:rsid w:val="008B0978"/>
    <w:rsid w:val="00950016"/>
    <w:rsid w:val="009D5A55"/>
    <w:rsid w:val="00A202BC"/>
    <w:rsid w:val="00B24511"/>
    <w:rsid w:val="00B90080"/>
    <w:rsid w:val="00D16FDC"/>
    <w:rsid w:val="00F33D91"/>
    <w:rsid w:val="00FD003E"/>
    <w:rsid w:val="00FF77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73A2AF"/>
  <w15:chartTrackingRefBased/>
  <w15:docId w15:val="{DEC575BA-D62C-453A-905B-333EE6F98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D210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D2107"/>
    <w:rPr>
      <w:b/>
      <w:bCs/>
    </w:rPr>
  </w:style>
  <w:style w:type="character" w:styleId="a5">
    <w:name w:val="Hyperlink"/>
    <w:basedOn w:val="a0"/>
    <w:uiPriority w:val="99"/>
    <w:semiHidden/>
    <w:unhideWhenUsed/>
    <w:rsid w:val="004D2107"/>
    <w:rPr>
      <w:color w:val="0000FF"/>
      <w:u w:val="single"/>
    </w:rPr>
  </w:style>
  <w:style w:type="paragraph" w:styleId="a6">
    <w:name w:val="header"/>
    <w:basedOn w:val="a"/>
    <w:link w:val="a7"/>
    <w:uiPriority w:val="99"/>
    <w:unhideWhenUsed/>
    <w:rsid w:val="00754B5D"/>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754B5D"/>
    <w:rPr>
      <w:sz w:val="18"/>
      <w:szCs w:val="18"/>
    </w:rPr>
  </w:style>
  <w:style w:type="paragraph" w:styleId="a8">
    <w:name w:val="footer"/>
    <w:basedOn w:val="a"/>
    <w:link w:val="a9"/>
    <w:uiPriority w:val="99"/>
    <w:unhideWhenUsed/>
    <w:rsid w:val="00754B5D"/>
    <w:pPr>
      <w:tabs>
        <w:tab w:val="center" w:pos="4153"/>
        <w:tab w:val="right" w:pos="8306"/>
      </w:tabs>
      <w:snapToGrid w:val="0"/>
      <w:jc w:val="left"/>
    </w:pPr>
    <w:rPr>
      <w:sz w:val="18"/>
      <w:szCs w:val="18"/>
    </w:rPr>
  </w:style>
  <w:style w:type="character" w:customStyle="1" w:styleId="a9">
    <w:name w:val="页脚 字符"/>
    <w:basedOn w:val="a0"/>
    <w:link w:val="a8"/>
    <w:uiPriority w:val="99"/>
    <w:rsid w:val="00754B5D"/>
    <w:rPr>
      <w:sz w:val="18"/>
      <w:szCs w:val="18"/>
    </w:rPr>
  </w:style>
  <w:style w:type="paragraph" w:styleId="aa">
    <w:name w:val="List Paragraph"/>
    <w:basedOn w:val="a"/>
    <w:uiPriority w:val="34"/>
    <w:qFormat/>
    <w:rsid w:val="00754B5D"/>
    <w:pPr>
      <w:ind w:firstLineChars="200" w:firstLine="420"/>
    </w:pPr>
  </w:style>
  <w:style w:type="table" w:styleId="ab">
    <w:name w:val="Table Grid"/>
    <w:basedOn w:val="a1"/>
    <w:uiPriority w:val="39"/>
    <w:rsid w:val="008304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4482593">
      <w:bodyDiv w:val="1"/>
      <w:marLeft w:val="0"/>
      <w:marRight w:val="0"/>
      <w:marTop w:val="0"/>
      <w:marBottom w:val="0"/>
      <w:divBdr>
        <w:top w:val="none" w:sz="0" w:space="0" w:color="auto"/>
        <w:left w:val="none" w:sz="0" w:space="0" w:color="auto"/>
        <w:bottom w:val="none" w:sz="0" w:space="0" w:color="auto"/>
        <w:right w:val="none" w:sz="0" w:space="0" w:color="auto"/>
      </w:divBdr>
    </w:div>
    <w:div w:id="824471924">
      <w:bodyDiv w:val="1"/>
      <w:marLeft w:val="0"/>
      <w:marRight w:val="0"/>
      <w:marTop w:val="0"/>
      <w:marBottom w:val="0"/>
      <w:divBdr>
        <w:top w:val="none" w:sz="0" w:space="0" w:color="auto"/>
        <w:left w:val="none" w:sz="0" w:space="0" w:color="auto"/>
        <w:bottom w:val="none" w:sz="0" w:space="0" w:color="auto"/>
        <w:right w:val="none" w:sz="0" w:space="0" w:color="auto"/>
      </w:divBdr>
    </w:div>
    <w:div w:id="1342898361">
      <w:bodyDiv w:val="1"/>
      <w:marLeft w:val="0"/>
      <w:marRight w:val="0"/>
      <w:marTop w:val="0"/>
      <w:marBottom w:val="0"/>
      <w:divBdr>
        <w:top w:val="none" w:sz="0" w:space="0" w:color="auto"/>
        <w:left w:val="none" w:sz="0" w:space="0" w:color="auto"/>
        <w:bottom w:val="none" w:sz="0" w:space="0" w:color="auto"/>
        <w:right w:val="none" w:sz="0" w:space="0" w:color="auto"/>
      </w:divBdr>
    </w:div>
    <w:div w:id="1628004394">
      <w:bodyDiv w:val="1"/>
      <w:marLeft w:val="0"/>
      <w:marRight w:val="0"/>
      <w:marTop w:val="0"/>
      <w:marBottom w:val="0"/>
      <w:divBdr>
        <w:top w:val="none" w:sz="0" w:space="0" w:color="auto"/>
        <w:left w:val="none" w:sz="0" w:space="0" w:color="auto"/>
        <w:bottom w:val="none" w:sz="0" w:space="0" w:color="auto"/>
        <w:right w:val="none" w:sz="0" w:space="0" w:color="auto"/>
      </w:divBdr>
    </w:div>
    <w:div w:id="1842156305">
      <w:bodyDiv w:val="1"/>
      <w:marLeft w:val="0"/>
      <w:marRight w:val="0"/>
      <w:marTop w:val="0"/>
      <w:marBottom w:val="0"/>
      <w:divBdr>
        <w:top w:val="none" w:sz="0" w:space="0" w:color="auto"/>
        <w:left w:val="none" w:sz="0" w:space="0" w:color="auto"/>
        <w:bottom w:val="none" w:sz="0" w:space="0" w:color="auto"/>
        <w:right w:val="none" w:sz="0" w:space="0" w:color="auto"/>
      </w:divBdr>
    </w:div>
    <w:div w:id="1948926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147</Words>
  <Characters>841</Characters>
  <Application>Microsoft Office Word</Application>
  <DocSecurity>0</DocSecurity>
  <Lines>7</Lines>
  <Paragraphs>1</Paragraphs>
  <ScaleCrop>false</ScaleCrop>
  <Company/>
  <LinksUpToDate>false</LinksUpToDate>
  <CharactersWithSpaces>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温智涛</dc:creator>
  <cp:keywords/>
  <dc:description/>
  <cp:lastModifiedBy>math-wcm</cp:lastModifiedBy>
  <cp:revision>3</cp:revision>
  <dcterms:created xsi:type="dcterms:W3CDTF">2021-03-18T14:26:00Z</dcterms:created>
  <dcterms:modified xsi:type="dcterms:W3CDTF">2021-03-22T03:11:00Z</dcterms:modified>
</cp:coreProperties>
</file>